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EE8E3" w14:textId="77777777" w:rsidR="00C6302B" w:rsidRPr="00C6302B" w:rsidRDefault="00C6302B" w:rsidP="00C6302B">
      <w:proofErr w:type="spellStart"/>
      <w:r w:rsidRPr="00C6302B">
        <w:t>Memperkenalkan</w:t>
      </w:r>
      <w:proofErr w:type="spellEnd"/>
      <w:r w:rsidRPr="00C6302B">
        <w:t xml:space="preserve"> </w:t>
      </w:r>
      <w:proofErr w:type="spellStart"/>
      <w:r w:rsidRPr="00C6302B">
        <w:t>sebuah</w:t>
      </w:r>
      <w:proofErr w:type="spellEnd"/>
      <w:r w:rsidRPr="00C6302B">
        <w:t xml:space="preserve"> </w:t>
      </w:r>
      <w:proofErr w:type="spellStart"/>
      <w:r w:rsidRPr="00C6302B">
        <w:t>replikasi</w:t>
      </w:r>
      <w:proofErr w:type="spellEnd"/>
      <w:r w:rsidRPr="00C6302B">
        <w:t xml:space="preserve"> modern </w:t>
      </w:r>
      <w:proofErr w:type="spellStart"/>
      <w:r w:rsidRPr="00C6302B">
        <w:t>dari</w:t>
      </w:r>
      <w:proofErr w:type="spellEnd"/>
      <w:r w:rsidRPr="00C6302B">
        <w:t xml:space="preserve"> </w:t>
      </w:r>
      <w:proofErr w:type="spellStart"/>
      <w:r w:rsidRPr="00C6302B">
        <w:t>Eksperimen</w:t>
      </w:r>
      <w:proofErr w:type="spellEnd"/>
      <w:r w:rsidRPr="00C6302B">
        <w:t xml:space="preserve"> Franck-Hertz </w:t>
      </w:r>
      <w:proofErr w:type="spellStart"/>
      <w:r w:rsidRPr="00C6302B">
        <w:t>sebuah</w:t>
      </w:r>
      <w:proofErr w:type="spellEnd"/>
      <w:r w:rsidRPr="00C6302B">
        <w:t xml:space="preserve"> </w:t>
      </w:r>
      <w:proofErr w:type="spellStart"/>
      <w:r w:rsidRPr="00C6302B">
        <w:t>percobaan</w:t>
      </w:r>
      <w:proofErr w:type="spellEnd"/>
      <w:r w:rsidRPr="00C6302B">
        <w:t xml:space="preserve"> </w:t>
      </w:r>
      <w:proofErr w:type="spellStart"/>
      <w:r w:rsidRPr="00C6302B">
        <w:t>penting</w:t>
      </w:r>
      <w:proofErr w:type="spellEnd"/>
      <w:r w:rsidRPr="00C6302B">
        <w:t xml:space="preserve"> </w:t>
      </w:r>
      <w:proofErr w:type="spellStart"/>
      <w:r w:rsidRPr="00C6302B">
        <w:t>pemenang</w:t>
      </w:r>
      <w:proofErr w:type="spellEnd"/>
      <w:r w:rsidRPr="00C6302B">
        <w:t xml:space="preserve"> Hadiah Nobel </w:t>
      </w:r>
      <w:proofErr w:type="spellStart"/>
      <w:r w:rsidRPr="00C6302B">
        <w:t>tahun</w:t>
      </w:r>
      <w:proofErr w:type="spellEnd"/>
      <w:r w:rsidRPr="00C6302B">
        <w:t xml:space="preserve"> 1914 yang </w:t>
      </w:r>
      <w:proofErr w:type="spellStart"/>
      <w:r w:rsidRPr="00C6302B">
        <w:t>memberikan</w:t>
      </w:r>
      <w:proofErr w:type="spellEnd"/>
      <w:r w:rsidRPr="00C6302B">
        <w:t xml:space="preserve"> salah </w:t>
      </w:r>
      <w:proofErr w:type="spellStart"/>
      <w:r w:rsidRPr="00C6302B">
        <w:t>satu</w:t>
      </w:r>
      <w:proofErr w:type="spellEnd"/>
      <w:r w:rsidRPr="00C6302B">
        <w:t xml:space="preserve"> </w:t>
      </w:r>
      <w:proofErr w:type="spellStart"/>
      <w:r w:rsidRPr="00C6302B">
        <w:t>bukti</w:t>
      </w:r>
      <w:proofErr w:type="spellEnd"/>
      <w:r w:rsidRPr="00C6302B">
        <w:t xml:space="preserve"> </w:t>
      </w:r>
      <w:proofErr w:type="spellStart"/>
      <w:r w:rsidRPr="00C6302B">
        <w:t>eksperimental</w:t>
      </w:r>
      <w:proofErr w:type="spellEnd"/>
      <w:r w:rsidRPr="00C6302B">
        <w:t xml:space="preserve"> </w:t>
      </w:r>
      <w:proofErr w:type="spellStart"/>
      <w:r w:rsidRPr="00C6302B">
        <w:t>pertama</w:t>
      </w:r>
      <w:proofErr w:type="spellEnd"/>
      <w:r w:rsidRPr="00C6302B">
        <w:t xml:space="preserve"> dan paling </w:t>
      </w:r>
      <w:proofErr w:type="spellStart"/>
      <w:r w:rsidRPr="00C6302B">
        <w:t>langsung</w:t>
      </w:r>
      <w:proofErr w:type="spellEnd"/>
      <w:r w:rsidRPr="00C6302B">
        <w:t xml:space="preserve"> </w:t>
      </w:r>
      <w:proofErr w:type="spellStart"/>
      <w:r w:rsidRPr="00C6302B">
        <w:t>untuk</w:t>
      </w:r>
      <w:proofErr w:type="spellEnd"/>
      <w:r w:rsidRPr="00C6302B">
        <w:t xml:space="preserve"> </w:t>
      </w:r>
      <w:proofErr w:type="spellStart"/>
      <w:r w:rsidRPr="00C6302B">
        <w:t>kuantisasi</w:t>
      </w:r>
      <w:proofErr w:type="spellEnd"/>
      <w:r w:rsidRPr="00C6302B">
        <w:t xml:space="preserve"> </w:t>
      </w:r>
      <w:proofErr w:type="spellStart"/>
      <w:r w:rsidRPr="00C6302B">
        <w:t>tingkat</w:t>
      </w:r>
      <w:proofErr w:type="spellEnd"/>
      <w:r w:rsidRPr="00C6302B">
        <w:t xml:space="preserve"> </w:t>
      </w:r>
      <w:proofErr w:type="spellStart"/>
      <w:r w:rsidRPr="00C6302B">
        <w:t>energi</w:t>
      </w:r>
      <w:proofErr w:type="spellEnd"/>
      <w:r w:rsidRPr="00C6302B">
        <w:t xml:space="preserve"> atom </w:t>
      </w:r>
      <w:proofErr w:type="spellStart"/>
      <w:r w:rsidRPr="00C6302B">
        <w:t>Peralatan</w:t>
      </w:r>
      <w:proofErr w:type="spellEnd"/>
      <w:r w:rsidRPr="00C6302B">
        <w:t xml:space="preserve"> </w:t>
      </w:r>
      <w:proofErr w:type="spellStart"/>
      <w:r w:rsidRPr="00C6302B">
        <w:t>laboratorium</w:t>
      </w:r>
      <w:proofErr w:type="spellEnd"/>
      <w:r w:rsidRPr="00C6302B">
        <w:t xml:space="preserve"> </w:t>
      </w:r>
      <w:proofErr w:type="spellStart"/>
      <w:r w:rsidRPr="00C6302B">
        <w:t>terintegrasi</w:t>
      </w:r>
      <w:proofErr w:type="spellEnd"/>
      <w:r w:rsidRPr="00C6302B">
        <w:t xml:space="preserve"> </w:t>
      </w:r>
      <w:proofErr w:type="spellStart"/>
      <w:r w:rsidRPr="00C6302B">
        <w:t>ini</w:t>
      </w:r>
      <w:proofErr w:type="spellEnd"/>
      <w:r w:rsidRPr="00C6302B">
        <w:t xml:space="preserve"> </w:t>
      </w:r>
      <w:proofErr w:type="spellStart"/>
      <w:r w:rsidRPr="00C6302B">
        <w:t>dirancang</w:t>
      </w:r>
      <w:proofErr w:type="spellEnd"/>
      <w:r w:rsidRPr="00C6302B">
        <w:t xml:space="preserve"> </w:t>
      </w:r>
      <w:proofErr w:type="spellStart"/>
      <w:r w:rsidRPr="00C6302B">
        <w:t>khusus</w:t>
      </w:r>
      <w:proofErr w:type="spellEnd"/>
      <w:r w:rsidRPr="00C6302B">
        <w:t xml:space="preserve"> </w:t>
      </w:r>
      <w:proofErr w:type="spellStart"/>
      <w:r w:rsidRPr="00C6302B">
        <w:t>untuk</w:t>
      </w:r>
      <w:proofErr w:type="spellEnd"/>
      <w:r w:rsidRPr="00C6302B">
        <w:t xml:space="preserve"> </w:t>
      </w:r>
      <w:proofErr w:type="spellStart"/>
      <w:r w:rsidRPr="00C6302B">
        <w:t>memungkinkan</w:t>
      </w:r>
      <w:proofErr w:type="spellEnd"/>
      <w:r w:rsidRPr="00C6302B">
        <w:t xml:space="preserve"> </w:t>
      </w:r>
      <w:proofErr w:type="spellStart"/>
      <w:r w:rsidRPr="00C6302B">
        <w:t>mahasiswa</w:t>
      </w:r>
      <w:proofErr w:type="spellEnd"/>
      <w:r w:rsidRPr="00C6302B">
        <w:t xml:space="preserve"> </w:t>
      </w:r>
      <w:proofErr w:type="spellStart"/>
      <w:r w:rsidRPr="00C6302B">
        <w:t>secara</w:t>
      </w:r>
      <w:proofErr w:type="spellEnd"/>
      <w:r w:rsidRPr="00C6302B">
        <w:t xml:space="preserve"> </w:t>
      </w:r>
      <w:proofErr w:type="spellStart"/>
      <w:r w:rsidRPr="00C6302B">
        <w:t>langsung</w:t>
      </w:r>
      <w:proofErr w:type="spellEnd"/>
      <w:r w:rsidRPr="00C6302B">
        <w:t xml:space="preserve"> </w:t>
      </w:r>
      <w:proofErr w:type="spellStart"/>
      <w:r w:rsidRPr="00C6302B">
        <w:t>memverifikasi</w:t>
      </w:r>
      <w:proofErr w:type="spellEnd"/>
      <w:r w:rsidRPr="00C6302B">
        <w:t xml:space="preserve"> </w:t>
      </w:r>
      <w:proofErr w:type="spellStart"/>
      <w:r w:rsidRPr="00C6302B">
        <w:t>postulat</w:t>
      </w:r>
      <w:proofErr w:type="spellEnd"/>
      <w:r w:rsidRPr="00C6302B">
        <w:t xml:space="preserve"> </w:t>
      </w:r>
      <w:proofErr w:type="spellStart"/>
      <w:r w:rsidRPr="00C6302B">
        <w:t>kunci</w:t>
      </w:r>
      <w:proofErr w:type="spellEnd"/>
      <w:r w:rsidRPr="00C6302B">
        <w:t xml:space="preserve"> </w:t>
      </w:r>
      <w:proofErr w:type="spellStart"/>
      <w:r w:rsidRPr="00C6302B">
        <w:t>dari</w:t>
      </w:r>
      <w:proofErr w:type="spellEnd"/>
      <w:r w:rsidRPr="00C6302B">
        <w:t xml:space="preserve"> Teori </w:t>
      </w:r>
      <w:proofErr w:type="spellStart"/>
      <w:r w:rsidRPr="00C6302B">
        <w:t>Kuantum</w:t>
      </w:r>
      <w:proofErr w:type="spellEnd"/>
      <w:r w:rsidRPr="00C6302B">
        <w:t xml:space="preserve"> Bohr dan </w:t>
      </w:r>
      <w:proofErr w:type="spellStart"/>
      <w:r w:rsidRPr="00C6302B">
        <w:t>menyaksikan</w:t>
      </w:r>
      <w:proofErr w:type="spellEnd"/>
      <w:r w:rsidRPr="00C6302B">
        <w:t xml:space="preserve"> pilar </w:t>
      </w:r>
      <w:proofErr w:type="spellStart"/>
      <w:r w:rsidRPr="00C6302B">
        <w:t>dasar</w:t>
      </w:r>
      <w:proofErr w:type="spellEnd"/>
      <w:r w:rsidRPr="00C6302B">
        <w:t xml:space="preserve"> </w:t>
      </w:r>
      <w:proofErr w:type="spellStart"/>
      <w:r w:rsidRPr="00C6302B">
        <w:t>dari</w:t>
      </w:r>
      <w:proofErr w:type="spellEnd"/>
      <w:r w:rsidRPr="00C6302B">
        <w:t xml:space="preserve"> </w:t>
      </w:r>
      <w:proofErr w:type="spellStart"/>
      <w:r w:rsidRPr="00C6302B">
        <w:t>mekanika</w:t>
      </w:r>
      <w:proofErr w:type="spellEnd"/>
      <w:r w:rsidRPr="00C6302B">
        <w:t xml:space="preserve"> </w:t>
      </w:r>
      <w:proofErr w:type="spellStart"/>
      <w:r w:rsidRPr="00C6302B">
        <w:t>kuantum</w:t>
      </w:r>
      <w:proofErr w:type="spellEnd"/>
      <w:r w:rsidRPr="00C6302B">
        <w:t xml:space="preserve"> </w:t>
      </w:r>
      <w:proofErr w:type="spellStart"/>
      <w:r w:rsidRPr="00C6302B">
        <w:t>dalam</w:t>
      </w:r>
      <w:proofErr w:type="spellEnd"/>
      <w:r w:rsidRPr="00C6302B">
        <w:t xml:space="preserve"> </w:t>
      </w:r>
      <w:proofErr w:type="spellStart"/>
      <w:r w:rsidRPr="00C6302B">
        <w:t>aksi</w:t>
      </w:r>
      <w:proofErr w:type="spellEnd"/>
    </w:p>
    <w:p w14:paraId="64092E2B" w14:textId="77777777" w:rsidR="00C6302B" w:rsidRPr="00C6302B" w:rsidRDefault="00C6302B" w:rsidP="00C6302B">
      <w:pPr>
        <w:rPr>
          <w:lang w:val="sv-SE"/>
        </w:rPr>
      </w:pPr>
      <w:r w:rsidRPr="00C6302B">
        <w:rPr>
          <w:lang w:val="sv-SE"/>
        </w:rPr>
        <w:t>Eksperimen ini secara fundamental mendemonstrasikan proses tumbukan tak elastis antara elektron dan atom Dalam tabung berisi gas Argon mahasiswa akan mempercepat elektron menggunakan tegangan pemercepat yang dapat diatur secara kontinu Mereka akan mengamati bagaimana arus anoda secara karakteristik menurun pada kelipatan tegangan tertentu menunjukkan bahwa elektron kehilangan energi dalam jumlah diskrit atau terkuantisasi untuk mengeksitasi atom Argon</w:t>
      </w:r>
    </w:p>
    <w:p w14:paraId="4F3D226E" w14:textId="77777777" w:rsidR="00C6302B" w:rsidRPr="00C6302B" w:rsidRDefault="00C6302B" w:rsidP="00C6302B">
      <w:pPr>
        <w:rPr>
          <w:lang w:val="sv-SE"/>
        </w:rPr>
      </w:pPr>
      <w:r w:rsidRPr="00C6302B">
        <w:rPr>
          <w:lang w:val="sv-SE"/>
        </w:rPr>
        <w:t>Salah satu keunggulan utama dari peralatan ini adalah fleksibilitasnya yang luar biasa dalam observasi dan akuisisi data Mahasiswa dapat memulai dengan menghubungkan output ke osiloskop untuk secara visual mengamati kurva eksperimental secara real-time memberikan pemahaman yang intuitif tentang proses pertukaran energi antara elektron dan atom dalam setiap siklus tumbukan</w:t>
      </w:r>
    </w:p>
    <w:p w14:paraId="775EA4A2" w14:textId="77777777" w:rsidR="00C6302B" w:rsidRPr="00C6302B" w:rsidRDefault="00C6302B" w:rsidP="00C6302B">
      <w:pPr>
        <w:rPr>
          <w:lang w:val="sv-SE"/>
        </w:rPr>
      </w:pPr>
      <w:r w:rsidRPr="00C6302B">
        <w:rPr>
          <w:lang w:val="sv-SE"/>
        </w:rPr>
        <w:t>Untuk analisis kuantitatif yang lebih teliti mahasiswa dapat melakukan pengukuran manual titik demi titik menggunakan voltmeter dan ammeter digital presisi yang terpasang di panel depan Dengan memplot data ini mereka dapat secara akurat menghitung potensial eksitasi pertama dari atom Argon sebuah nilai fundamental yang memvalidasi teori kuantum</w:t>
      </w:r>
    </w:p>
    <w:p w14:paraId="04DED06B" w14:textId="77777777" w:rsidR="00C6302B" w:rsidRPr="00C6302B" w:rsidRDefault="00C6302B" w:rsidP="00C6302B">
      <w:pPr>
        <w:rPr>
          <w:lang w:val="sv-SE"/>
        </w:rPr>
      </w:pPr>
      <w:r w:rsidRPr="00C6302B">
        <w:rPr>
          <w:lang w:val="sv-SE"/>
        </w:rPr>
        <w:t>Melengkapi metode tradisional perangkat ini juga dilengkapi dengan antarmuka komputer dan perangkat lunak modern yang memungkinkan pengukuran dan akuisisi data secara otomatis Fitur canggih ini tidak hanya menyederhanakan proses eksperimen tetapi juga memperkenalkan mahasiswa pada teknik laboratorium terkomputerisasi yang umum digunakan dalam penelitian ilmiah saat ini</w:t>
      </w:r>
    </w:p>
    <w:p w14:paraId="72EE4C32" w14:textId="77777777" w:rsidR="00C6302B" w:rsidRPr="00C6302B" w:rsidRDefault="00C6302B" w:rsidP="00C6302B">
      <w:pPr>
        <w:pBdr>
          <w:bottom w:val="double" w:sz="6" w:space="1" w:color="auto"/>
        </w:pBdr>
        <w:rPr>
          <w:lang w:val="sv-SE"/>
        </w:rPr>
      </w:pPr>
      <w:r w:rsidRPr="00C6302B">
        <w:rPr>
          <w:lang w:val="sv-SE"/>
        </w:rPr>
        <w:t>Dengan struktur yang ringkas fungsi yang lengkap dan operasi yang sederhana peralatan Franck-Hertz ini adalah alat pengajaran yang sangat diperlukan untuk fisika modern di universitas dan perguruan tinggi Kemampuannya untuk menghasilkan data yang jelas dengan lima atau lebih puncak gelombang yang dapat diamati memastikan bahwa setiap mahasiswa dapat berhasil mereplikasi eksperimen bersejarah ini dan memahami secara mendalam konsep kuantisasi energi atom</w:t>
      </w:r>
    </w:p>
    <w:p w14:paraId="7B81CC1D" w14:textId="77777777" w:rsidR="00C6302B" w:rsidRPr="00C6302B" w:rsidRDefault="00C6302B" w:rsidP="00C6302B">
      <w:r w:rsidRPr="00C6302B">
        <w:t>Introducing a modern replication of the Franck-Hertz Experiment a landmark Nobel Prize-winning experiment from 1914 that provided one of the first and most direct experimental proofs for the quantization of atomic energy levels This integrated laboratory apparatus is specifically designed to allow students to directly verify a key postulate of the Bohr Quantum Theory and witness a foundational pillar of quantum mechanics in action</w:t>
      </w:r>
    </w:p>
    <w:p w14:paraId="3D8066E0" w14:textId="77777777" w:rsidR="00C6302B" w:rsidRPr="00C6302B" w:rsidRDefault="00C6302B" w:rsidP="00C6302B">
      <w:r w:rsidRPr="00C6302B">
        <w:t>This experiment fundamentally demonstrates the process of inelastic collisions between electrons and atoms Inside an Argon gas-filled tube students will accelerate electrons using a continuously adjustable accelerating voltage They will observe how the anode current characteristically dips at specific voltage multiples indicating that the electrons are losing discrete or quantized amounts of energy to excite the Argon atoms</w:t>
      </w:r>
    </w:p>
    <w:p w14:paraId="01F78069" w14:textId="77777777" w:rsidR="00C6302B" w:rsidRPr="00C6302B" w:rsidRDefault="00C6302B" w:rsidP="00C6302B">
      <w:r w:rsidRPr="00C6302B">
        <w:t>One of the primary advantages of this apparatus is its outstanding flexibility in observation and data acquisition Students can begin by connecting the output to an oscilloscope to visually observe the experimental curve in real-time providing an intuitive understanding of the energy exchange process between electrons and atoms in each collision cycle</w:t>
      </w:r>
    </w:p>
    <w:p w14:paraId="0F05F83E" w14:textId="77777777" w:rsidR="00C6302B" w:rsidRPr="00C6302B" w:rsidRDefault="00C6302B" w:rsidP="00C6302B">
      <w:r w:rsidRPr="00C6302B">
        <w:lastRenderedPageBreak/>
        <w:t xml:space="preserve">For more rigorous quantitative analysis students can perform manual point-by-point measurements using the precise digital voltmeters and ammeters on the front panel </w:t>
      </w:r>
      <w:proofErr w:type="gramStart"/>
      <w:r w:rsidRPr="00C6302B">
        <w:t>By</w:t>
      </w:r>
      <w:proofErr w:type="gramEnd"/>
      <w:r w:rsidRPr="00C6302B">
        <w:t xml:space="preserve"> plotting this data they can accurately calculate the first excitation potential of the Argon atom a fundamental value that validates quantum theory</w:t>
      </w:r>
    </w:p>
    <w:p w14:paraId="73110990" w14:textId="77777777" w:rsidR="00C6302B" w:rsidRPr="00C6302B" w:rsidRDefault="00C6302B" w:rsidP="00C6302B">
      <w:r w:rsidRPr="00C6302B">
        <w:t>Complementing the traditional methods this apparatus also comes equipped with a modern computer interface and software that enable automatic measurement and data acquisition This advanced feature not only simplifies the experimental process but also introduces students to the computerized laboratory techniques commonly used in scientific research today</w:t>
      </w:r>
    </w:p>
    <w:p w14:paraId="6FA8BC24" w14:textId="77777777" w:rsidR="00C6302B" w:rsidRPr="00C6302B" w:rsidRDefault="00C6302B" w:rsidP="00C6302B">
      <w:r w:rsidRPr="00C6302B">
        <w:t>With its compact structure complete function and simple operation this Franck-Hertz apparatus is an indispensable teaching tool for modern physics in universities and colleges Its ability to produce clear data with five or more observable wave crests ensures that every student can successfully replicate this historic experiment and deeply understand the concept of atomic energy quantization</w:t>
      </w:r>
    </w:p>
    <w:p w14:paraId="0247402F" w14:textId="77777777" w:rsidR="00C6302B" w:rsidRPr="00C6302B" w:rsidRDefault="00C6302B"/>
    <w:sectPr w:rsidR="00C6302B" w:rsidRPr="00C630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02B"/>
    <w:rsid w:val="000D6E49"/>
    <w:rsid w:val="001338A9"/>
    <w:rsid w:val="002E2B5A"/>
    <w:rsid w:val="002F7BBA"/>
    <w:rsid w:val="00307549"/>
    <w:rsid w:val="003B5ABF"/>
    <w:rsid w:val="009034B1"/>
    <w:rsid w:val="00A56B67"/>
    <w:rsid w:val="00C36889"/>
    <w:rsid w:val="00C6302B"/>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92512"/>
  <w15:chartTrackingRefBased/>
  <w15:docId w15:val="{B217F07C-0619-45FE-A89E-9B28147E2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0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30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30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630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30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30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30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30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30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C630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30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30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630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30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30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0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0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02B"/>
    <w:rPr>
      <w:rFonts w:eastAsiaTheme="majorEastAsia" w:cstheme="majorBidi"/>
      <w:color w:val="272727" w:themeColor="text1" w:themeTint="D8"/>
    </w:rPr>
  </w:style>
  <w:style w:type="paragraph" w:styleId="Title">
    <w:name w:val="Title"/>
    <w:basedOn w:val="Normal"/>
    <w:next w:val="Normal"/>
    <w:link w:val="TitleChar"/>
    <w:uiPriority w:val="10"/>
    <w:qFormat/>
    <w:rsid w:val="00C630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0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0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0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02B"/>
    <w:pPr>
      <w:spacing w:before="160"/>
      <w:jc w:val="center"/>
    </w:pPr>
    <w:rPr>
      <w:i/>
      <w:iCs/>
      <w:color w:val="404040" w:themeColor="text1" w:themeTint="BF"/>
    </w:rPr>
  </w:style>
  <w:style w:type="character" w:customStyle="1" w:styleId="QuoteChar">
    <w:name w:val="Quote Char"/>
    <w:basedOn w:val="DefaultParagraphFont"/>
    <w:link w:val="Quote"/>
    <w:uiPriority w:val="29"/>
    <w:rsid w:val="00C6302B"/>
    <w:rPr>
      <w:i/>
      <w:iCs/>
      <w:color w:val="404040" w:themeColor="text1" w:themeTint="BF"/>
    </w:rPr>
  </w:style>
  <w:style w:type="paragraph" w:styleId="ListParagraph">
    <w:name w:val="List Paragraph"/>
    <w:basedOn w:val="Normal"/>
    <w:uiPriority w:val="34"/>
    <w:qFormat/>
    <w:rsid w:val="00C6302B"/>
    <w:pPr>
      <w:ind w:left="720"/>
      <w:contextualSpacing/>
    </w:pPr>
  </w:style>
  <w:style w:type="character" w:styleId="IntenseEmphasis">
    <w:name w:val="Intense Emphasis"/>
    <w:basedOn w:val="DefaultParagraphFont"/>
    <w:uiPriority w:val="21"/>
    <w:qFormat/>
    <w:rsid w:val="00C6302B"/>
    <w:rPr>
      <w:i/>
      <w:iCs/>
      <w:color w:val="2F5496" w:themeColor="accent1" w:themeShade="BF"/>
    </w:rPr>
  </w:style>
  <w:style w:type="paragraph" w:styleId="IntenseQuote">
    <w:name w:val="Intense Quote"/>
    <w:basedOn w:val="Normal"/>
    <w:next w:val="Normal"/>
    <w:link w:val="IntenseQuoteChar"/>
    <w:uiPriority w:val="30"/>
    <w:qFormat/>
    <w:rsid w:val="00C630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302B"/>
    <w:rPr>
      <w:i/>
      <w:iCs/>
      <w:color w:val="2F5496" w:themeColor="accent1" w:themeShade="BF"/>
    </w:rPr>
  </w:style>
  <w:style w:type="character" w:styleId="IntenseReference">
    <w:name w:val="Intense Reference"/>
    <w:basedOn w:val="DefaultParagraphFont"/>
    <w:uiPriority w:val="32"/>
    <w:qFormat/>
    <w:rsid w:val="00C630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708</Words>
  <Characters>4037</Characters>
  <Application>Microsoft Office Word</Application>
  <DocSecurity>0</DocSecurity>
  <Lines>33</Lines>
  <Paragraphs>9</Paragraphs>
  <ScaleCrop>false</ScaleCrop>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2025-10-01T05:35:00Z</dcterms:created>
  <dcterms:modified xsi:type="dcterms:W3CDTF">2025-10-01T05:36:00Z</dcterms:modified>
</cp:coreProperties>
</file>